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rFonts w:cs="宋体" w:asciiTheme="minorEastAsia" w:hAnsiTheme="minorEastAsia" w:eastAsiaTheme="minorEastAsia"/>
          <w:color w:val="000000"/>
          <w:kern w:val="0"/>
          <w:sz w:val="28"/>
          <w:szCs w:val="28"/>
        </w:rPr>
      </w:pPr>
      <w:r>
        <w:rPr>
          <w:rFonts w:hint="eastAsia" w:ascii="黑体" w:hAnsi="黑体" w:eastAsia="黑体"/>
          <w:sz w:val="36"/>
          <w:szCs w:val="36"/>
        </w:rPr>
        <w:t>关于开展2017年“自立自强、励志成才优秀学生典型”宣传评选活动通知</w:t>
      </w:r>
    </w:p>
    <w:p>
      <w:pPr>
        <w:widowControl/>
        <w:spacing w:line="300" w:lineRule="auto"/>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各系（院）、各班级：</w:t>
      </w:r>
    </w:p>
    <w:p>
      <w:pPr>
        <w:widowControl/>
        <w:spacing w:line="300" w:lineRule="auto"/>
        <w:ind w:firstLine="549" w:firstLineChars="196"/>
        <w:jc w:val="left"/>
        <w:rPr>
          <w:rFonts w:hint="eastAsia"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为大力弘扬和践行社会主义核心价值观，充分展示我院学子在国家资助政策的帮助下成长的历程，深入挖掘和大力宣传学生中的先进典型，展示他们成长历程中的励志之情、自强之行、成才之志，发挥优秀学生先进典型的示范引领作用，激发广大学生刻苦学习、自立自强、奋发成才、报效祖国的社会责任感和历史使命感，根据《</w:t>
      </w:r>
      <w:r>
        <w:rPr>
          <w:rFonts w:cs="宋体" w:asciiTheme="minorEastAsia" w:hAnsiTheme="minorEastAsia" w:eastAsiaTheme="minorEastAsia"/>
          <w:color w:val="000000"/>
          <w:kern w:val="0"/>
          <w:sz w:val="28"/>
          <w:szCs w:val="28"/>
        </w:rPr>
        <w:t>关于开展</w:t>
      </w:r>
      <w:r>
        <w:rPr>
          <w:rFonts w:hint="eastAsia" w:cs="宋体" w:asciiTheme="minorEastAsia" w:hAnsiTheme="minorEastAsia" w:eastAsiaTheme="minorEastAsia"/>
          <w:color w:val="000000"/>
          <w:kern w:val="0"/>
          <w:sz w:val="28"/>
          <w:szCs w:val="28"/>
        </w:rPr>
        <w:t>2017年</w:t>
      </w:r>
      <w:r>
        <w:rPr>
          <w:rFonts w:cs="宋体" w:asciiTheme="minorEastAsia" w:hAnsiTheme="minorEastAsia" w:eastAsiaTheme="minorEastAsia"/>
          <w:color w:val="000000"/>
          <w:kern w:val="0"/>
          <w:sz w:val="28"/>
          <w:szCs w:val="28"/>
        </w:rPr>
        <w:t>学生资助诚信教育</w:t>
      </w:r>
      <w:r>
        <w:rPr>
          <w:rFonts w:hint="eastAsia" w:cs="宋体" w:asciiTheme="minorEastAsia" w:hAnsiTheme="minorEastAsia" w:eastAsiaTheme="minorEastAsia"/>
          <w:color w:val="000000"/>
          <w:kern w:val="0"/>
          <w:sz w:val="28"/>
          <w:szCs w:val="28"/>
        </w:rPr>
        <w:t>主题月</w:t>
      </w:r>
      <w:r>
        <w:rPr>
          <w:rFonts w:cs="宋体" w:asciiTheme="minorEastAsia" w:hAnsiTheme="minorEastAsia" w:eastAsiaTheme="minorEastAsia"/>
          <w:color w:val="000000"/>
          <w:kern w:val="0"/>
          <w:sz w:val="28"/>
          <w:szCs w:val="28"/>
        </w:rPr>
        <w:t>活动的通知</w:t>
      </w:r>
      <w:r>
        <w:rPr>
          <w:rFonts w:hint="eastAsia" w:cs="宋体" w:asciiTheme="minorEastAsia" w:hAnsiTheme="minorEastAsia" w:eastAsiaTheme="minorEastAsia"/>
          <w:color w:val="000000"/>
          <w:kern w:val="0"/>
          <w:sz w:val="28"/>
          <w:szCs w:val="28"/>
        </w:rPr>
        <w:t>》精神，学院决定在全体学生中开展自立自强、励志成才优秀学生典型评选宣传活动。具体通知如下：</w:t>
      </w:r>
    </w:p>
    <w:p>
      <w:pPr>
        <w:widowControl/>
        <w:spacing w:line="300" w:lineRule="auto"/>
        <w:jc w:val="left"/>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一、评选时间</w:t>
      </w:r>
    </w:p>
    <w:p>
      <w:pPr>
        <w:widowControl/>
        <w:spacing w:line="300" w:lineRule="auto"/>
        <w:ind w:firstLine="560" w:firstLineChars="200"/>
        <w:jc w:val="lef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2017年5月中旬—2017年6月下旬</w:t>
      </w:r>
    </w:p>
    <w:p>
      <w:pPr>
        <w:pStyle w:val="6"/>
        <w:spacing w:before="0" w:beforeAutospacing="0" w:after="0" w:afterAutospacing="0" w:line="300" w:lineRule="auto"/>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二、评选对象</w:t>
      </w:r>
    </w:p>
    <w:p>
      <w:pPr>
        <w:pStyle w:val="6"/>
        <w:spacing w:before="0" w:beforeAutospacing="0" w:after="0" w:afterAutospacing="0" w:line="30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国家</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励志</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奖学金、国家助学金获得者，特别是身处逆境却自强不息、乐观坚强、永不言弃的学生典型</w:t>
      </w:r>
    </w:p>
    <w:p>
      <w:pPr>
        <w:pStyle w:val="6"/>
        <w:spacing w:before="0" w:beforeAutospacing="0" w:after="0" w:afterAutospacing="0" w:line="300" w:lineRule="auto"/>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三、评选条件</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1.政治思想素质好，为人正直，积极进取，乐观向上。</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2.诚实守信，遵纪守法，品行端正，勤俭节约，热心公益。</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3.学习态度端正，学业成绩优良。</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4.勇于克服困难，自立自强，毅力顽强，拼搏进取。</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5.在爱国奉献、道德弘扬、职业技能、自立创业、志愿公益等方面有突出的表现，在学生中能够起到可亲、可敬、可信、可学的榜样作用。</w:t>
      </w:r>
    </w:p>
    <w:p>
      <w:pPr>
        <w:pStyle w:val="6"/>
        <w:spacing w:before="0" w:beforeAutospacing="0" w:after="0" w:afterAutospacing="0" w:line="300" w:lineRule="auto"/>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四、活动实施</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本次宣传评选活动分两个阶段进行。</w:t>
      </w:r>
    </w:p>
    <w:p>
      <w:pPr>
        <w:pStyle w:val="6"/>
        <w:spacing w:before="0" w:beforeAutospacing="0" w:after="0" w:afterAutospacing="0" w:line="300" w:lineRule="auto"/>
        <w:ind w:firstLine="560" w:firstLineChars="200"/>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第一阶段：系院寻访推荐活动（5月15日——5月31日）</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1.各系院通过宣传栏、海报和网站等形式进行广泛的宣传发动，组织学生参加；</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2.班级推荐：按照要求填写《安徽电子信息职业自立自强励志成才推荐申报表》向所在系提交申请；</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系院评选：系院通过一定的方式和程序评选出系级自立自强励志成才典型并从中择优推介产生院级自立自强励志成才候选人，于6月12日前将推荐材料报学生处，推荐学生需提交报名表、个人证件照和生活照各一张、详细事迹材料（1000—1500字），内容包括家庭经济困难的原因、逆境中发展的心路历程、取得的成绩、个人的前景展望、自强自立的感悟等。</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各系（院）通过推荐自立自强励志成才优秀学生的过程，以各种形式大力开展宣传教育活动，营造浓厚的宣传氛围，发挥优秀大学生先进典型的示范引领作用，激发广大学生刻苦学习、感恩励志、奋发成才、报效祖国。</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 各系（院）在评选过程中可参考安徽省“十佳大学生”评选标准，要求候选人德智体美劳全面发展，在道德示范、科技创新、社会实践、志愿服务、自主创业、自强奋斗、环境保护、文艺创作、体育锻炼和对外交流（仅限与境外或国外交流）等方面表现突出，模范践行社会主义核心价值观。在撰写材料时可围绕候选人某一方面突出优点，具体可以参考附件3全国励志成长成才优秀学生典型事迹材料刘洋、詹利君事迹材料。</w:t>
      </w:r>
    </w:p>
    <w:p>
      <w:pPr>
        <w:pStyle w:val="6"/>
        <w:spacing w:before="0" w:beforeAutospacing="0" w:after="0" w:afterAutospacing="0" w:line="300" w:lineRule="auto"/>
        <w:ind w:firstLine="560" w:firstLineChars="200"/>
        <w:rPr>
          <w:rFonts w:hint="eastAsia" w:asciiTheme="minorEastAsia" w:hAnsiTheme="minorEastAsia" w:eastAsiaTheme="minorEastAsia"/>
          <w:b/>
          <w:bCs/>
          <w:color w:val="000000"/>
          <w:sz w:val="28"/>
          <w:szCs w:val="28"/>
        </w:rPr>
      </w:pPr>
      <w:bookmarkStart w:id="0" w:name="_GoBack"/>
      <w:r>
        <w:rPr>
          <w:rFonts w:hint="eastAsia" w:asciiTheme="minorEastAsia" w:hAnsiTheme="minorEastAsia" w:eastAsiaTheme="minorEastAsia"/>
          <w:b/>
          <w:bCs/>
          <w:color w:val="000000"/>
          <w:sz w:val="28"/>
          <w:szCs w:val="28"/>
        </w:rPr>
        <w:t>第二阶段：评选表彰宣传（6月12日——6月30日）</w:t>
      </w:r>
    </w:p>
    <w:bookmarkEnd w:id="0"/>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1.学校通过网站、微信平台、宣传栏等形式对候选人的相关事迹进行宣传，同时在微信平台开通设立网络投票区，组织全体学生进行投票；</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2.学院根据候选人先进事迹和活动投票情况，评选出安徽电子信息职业技术学院自立自强励志成才优秀学生，并颁发“自立自强励志成才”优秀学生证书。</w:t>
      </w:r>
    </w:p>
    <w:p>
      <w:pPr>
        <w:pStyle w:val="6"/>
        <w:spacing w:before="0" w:beforeAutospacing="0" w:after="0" w:afterAutospacing="0" w:line="300" w:lineRule="auto"/>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五、工作要求</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1.各班要高度重视、认真组织，营造浓厚的学习典型的氛围，以此为契机进一步加强大学生思想教育工作，充分发挥资助育人的作用；</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2.要充分挖掘学生先进典型的突出事迹，帮助学生做好先进事迹材料整理；</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3.推选人事迹属实，不提供虚假信息。</w:t>
      </w: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2017年5月15日</w:t>
      </w: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w:t>
      </w:r>
    </w:p>
    <w:p>
      <w:pPr>
        <w:pStyle w:val="6"/>
        <w:numPr>
          <w:ilvl w:val="0"/>
          <w:numId w:val="1"/>
        </w:numPr>
        <w:spacing w:before="0" w:beforeAutospacing="0" w:after="0" w:afterAutospacing="0" w:line="30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安徽电子信息职业技术学院自立自强励志成才优秀学生典型推荐申报表</w:t>
      </w:r>
    </w:p>
    <w:p>
      <w:pPr>
        <w:pStyle w:val="6"/>
        <w:numPr>
          <w:ilvl w:val="0"/>
          <w:numId w:val="1"/>
        </w:numPr>
        <w:spacing w:before="0" w:beforeAutospacing="0" w:after="0" w:afterAutospacing="0" w:line="30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学生个人事迹书面材料要求</w:t>
      </w:r>
    </w:p>
    <w:p>
      <w:pPr>
        <w:pStyle w:val="6"/>
        <w:numPr>
          <w:ilvl w:val="0"/>
          <w:numId w:val="1"/>
        </w:numPr>
        <w:spacing w:before="0" w:beforeAutospacing="0" w:after="0" w:afterAutospacing="0" w:line="30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全国励志成长成才优秀学生典型事迹材料刘洋、詹利君</w:t>
      </w: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2"/>
        <w:rPr>
          <w:rFonts w:hint="eastAsia"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附件1</w:t>
      </w:r>
    </w:p>
    <w:p>
      <w:pPr>
        <w:pStyle w:val="2"/>
        <w:jc w:val="center"/>
        <w:rPr>
          <w:rFonts w:hint="eastAsia" w:ascii="黑体" w:hAnsi="黑体" w:eastAsia="黑体"/>
          <w:b/>
          <w:kern w:val="0"/>
          <w:sz w:val="36"/>
          <w:szCs w:val="36"/>
        </w:rPr>
      </w:pPr>
      <w:r>
        <w:rPr>
          <w:rFonts w:hint="eastAsia" w:ascii="黑体" w:hAnsi="黑体" w:eastAsia="黑体"/>
          <w:b/>
          <w:kern w:val="0"/>
          <w:sz w:val="36"/>
          <w:szCs w:val="36"/>
        </w:rPr>
        <w:t>安徽电子信息职业技术学院自立自强励志成才</w:t>
      </w:r>
    </w:p>
    <w:p>
      <w:pPr>
        <w:pStyle w:val="2"/>
        <w:jc w:val="center"/>
        <w:rPr>
          <w:rFonts w:hint="eastAsia" w:ascii="黑体" w:hAnsi="黑体" w:eastAsia="黑体"/>
          <w:b/>
          <w:kern w:val="0"/>
          <w:sz w:val="36"/>
          <w:szCs w:val="36"/>
        </w:rPr>
      </w:pPr>
      <w:r>
        <w:rPr>
          <w:rFonts w:hint="eastAsia" w:ascii="黑体" w:hAnsi="黑体" w:eastAsia="黑体"/>
          <w:b/>
          <w:kern w:val="0"/>
          <w:sz w:val="36"/>
          <w:szCs w:val="36"/>
        </w:rPr>
        <w:t>优秀学生典型推荐申报表</w:t>
      </w:r>
    </w:p>
    <w:p>
      <w:pPr>
        <w:pStyle w:val="2"/>
        <w:spacing w:after="156" w:afterLines="50" w:line="400" w:lineRule="exact"/>
        <w:ind w:left="-181" w:leftChars="-86"/>
        <w:rPr>
          <w:rFonts w:hint="eastAsia" w:ascii="黑体" w:hAnsi="黑体" w:eastAsia="黑体"/>
          <w:b/>
          <w:sz w:val="30"/>
          <w:szCs w:val="30"/>
        </w:rPr>
      </w:pPr>
      <w:r>
        <w:rPr>
          <w:rFonts w:hint="eastAsia" w:ascii="黑体" w:hAnsi="黑体" w:eastAsia="黑体"/>
          <w:b/>
          <w:kern w:val="0"/>
          <w:sz w:val="30"/>
          <w:szCs w:val="30"/>
        </w:rPr>
        <w:t>系别：</w:t>
      </w:r>
      <w:r>
        <w:rPr>
          <w:rFonts w:hint="eastAsia" w:ascii="黑体" w:hAnsi="黑体" w:eastAsia="黑体"/>
          <w:b/>
          <w:kern w:val="0"/>
          <w:sz w:val="30"/>
          <w:szCs w:val="30"/>
          <w:u w:val="single"/>
        </w:rPr>
        <w:t xml:space="preserve">                        </w:t>
      </w:r>
    </w:p>
    <w:tbl>
      <w:tblPr>
        <w:tblStyle w:val="8"/>
        <w:tblW w:w="10016" w:type="dxa"/>
        <w:jc w:val="center"/>
        <w:tblInd w:w="0" w:type="dxa"/>
        <w:tblLayout w:type="fixed"/>
        <w:tblCellMar>
          <w:top w:w="0" w:type="dxa"/>
          <w:left w:w="108" w:type="dxa"/>
          <w:bottom w:w="0" w:type="dxa"/>
          <w:right w:w="108" w:type="dxa"/>
        </w:tblCellMar>
      </w:tblPr>
      <w:tblGrid>
        <w:gridCol w:w="1202"/>
        <w:gridCol w:w="1252"/>
        <w:gridCol w:w="1177"/>
        <w:gridCol w:w="1112"/>
        <w:gridCol w:w="1436"/>
        <w:gridCol w:w="1126"/>
        <w:gridCol w:w="1291"/>
        <w:gridCol w:w="1420"/>
      </w:tblGrid>
      <w:tr>
        <w:tblPrEx>
          <w:tblLayout w:type="fixed"/>
          <w:tblCellMar>
            <w:top w:w="0" w:type="dxa"/>
            <w:left w:w="108" w:type="dxa"/>
            <w:bottom w:w="0" w:type="dxa"/>
            <w:right w:w="108" w:type="dxa"/>
          </w:tblCellMar>
        </w:tblPrEx>
        <w:trPr>
          <w:trHeight w:val="610"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姓名</w:t>
            </w:r>
          </w:p>
        </w:tc>
        <w:tc>
          <w:tcPr>
            <w:tcW w:w="125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kern w:val="0"/>
                <w:sz w:val="24"/>
              </w:rPr>
            </w:pPr>
          </w:p>
        </w:tc>
        <w:tc>
          <w:tcPr>
            <w:tcW w:w="117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性别</w:t>
            </w:r>
          </w:p>
        </w:tc>
        <w:tc>
          <w:tcPr>
            <w:tcW w:w="111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kern w:val="0"/>
                <w:sz w:val="24"/>
              </w:rPr>
            </w:pPr>
          </w:p>
        </w:tc>
        <w:tc>
          <w:tcPr>
            <w:tcW w:w="14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kern w:val="0"/>
                <w:sz w:val="24"/>
              </w:rPr>
            </w:pPr>
            <w:r>
              <w:rPr>
                <w:rFonts w:hint="eastAsia" w:ascii="宋体" w:hAnsi="宋体"/>
                <w:kern w:val="0"/>
                <w:sz w:val="24"/>
              </w:rPr>
              <w:t>班级</w:t>
            </w:r>
          </w:p>
        </w:tc>
        <w:tc>
          <w:tcPr>
            <w:tcW w:w="1126" w:type="dxa"/>
            <w:tcBorders>
              <w:top w:val="single" w:color="000000"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rPr>
            </w:pPr>
          </w:p>
        </w:tc>
        <w:tc>
          <w:tcPr>
            <w:tcW w:w="1291" w:type="dxa"/>
            <w:tcBorders>
              <w:top w:val="single" w:color="000000"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出生年月</w:t>
            </w:r>
          </w:p>
        </w:tc>
        <w:tc>
          <w:tcPr>
            <w:tcW w:w="1420" w:type="dxa"/>
            <w:tcBorders>
              <w:top w:val="single" w:color="000000"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kern w:val="0"/>
                <w:sz w:val="24"/>
              </w:rPr>
            </w:pPr>
          </w:p>
        </w:tc>
      </w:tr>
      <w:tr>
        <w:tblPrEx>
          <w:tblLayout w:type="fixed"/>
          <w:tblCellMar>
            <w:top w:w="0" w:type="dxa"/>
            <w:left w:w="108" w:type="dxa"/>
            <w:bottom w:w="0" w:type="dxa"/>
            <w:right w:w="108" w:type="dxa"/>
          </w:tblCellMar>
        </w:tblPrEx>
        <w:trPr>
          <w:trHeight w:val="610"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民族</w:t>
            </w:r>
          </w:p>
        </w:tc>
        <w:tc>
          <w:tcPr>
            <w:tcW w:w="1252" w:type="dxa"/>
            <w:tcBorders>
              <w:top w:val="single" w:color="000000" w:sz="4" w:space="0"/>
              <w:left w:val="nil"/>
              <w:bottom w:val="single" w:color="000000" w:sz="4" w:space="0"/>
              <w:right w:val="single" w:color="000000" w:sz="4" w:space="0"/>
            </w:tcBorders>
            <w:vAlign w:val="center"/>
          </w:tcPr>
          <w:p>
            <w:pPr>
              <w:widowControl/>
              <w:spacing w:line="360" w:lineRule="auto"/>
              <w:ind w:left="-1077" w:leftChars="-513"/>
              <w:jc w:val="center"/>
              <w:rPr>
                <w:rFonts w:ascii="宋体" w:hAnsi="宋体"/>
                <w:kern w:val="0"/>
                <w:sz w:val="24"/>
              </w:rPr>
            </w:pPr>
          </w:p>
        </w:tc>
        <w:tc>
          <w:tcPr>
            <w:tcW w:w="2289"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政治面貌</w:t>
            </w:r>
          </w:p>
        </w:tc>
        <w:tc>
          <w:tcPr>
            <w:tcW w:w="1436" w:type="dxa"/>
            <w:tcBorders>
              <w:top w:val="single" w:color="000000" w:sz="4" w:space="0"/>
              <w:left w:val="nil"/>
              <w:bottom w:val="nil"/>
              <w:right w:val="single" w:color="000000" w:sz="4" w:space="0"/>
            </w:tcBorders>
            <w:vAlign w:val="center"/>
          </w:tcPr>
          <w:p>
            <w:pPr>
              <w:widowControl/>
              <w:spacing w:line="360" w:lineRule="auto"/>
              <w:jc w:val="center"/>
              <w:rPr>
                <w:rFonts w:ascii="宋体" w:hAnsi="宋体"/>
                <w:kern w:val="0"/>
                <w:sz w:val="24"/>
              </w:rPr>
            </w:pPr>
          </w:p>
        </w:tc>
        <w:tc>
          <w:tcPr>
            <w:tcW w:w="241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担任班级职务</w:t>
            </w:r>
          </w:p>
        </w:tc>
        <w:tc>
          <w:tcPr>
            <w:tcW w:w="1420"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kern w:val="0"/>
                <w:sz w:val="24"/>
              </w:rPr>
            </w:pPr>
          </w:p>
        </w:tc>
      </w:tr>
      <w:tr>
        <w:tblPrEx>
          <w:tblLayout w:type="fixed"/>
          <w:tblCellMar>
            <w:top w:w="0" w:type="dxa"/>
            <w:left w:w="108" w:type="dxa"/>
            <w:bottom w:w="0" w:type="dxa"/>
            <w:right w:w="108" w:type="dxa"/>
          </w:tblCellMar>
        </w:tblPrEx>
        <w:trPr>
          <w:trHeight w:val="1860"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kern w:val="0"/>
                <w:sz w:val="24"/>
              </w:rPr>
            </w:pPr>
            <w:r>
              <w:rPr>
                <w:rFonts w:hint="eastAsia" w:ascii="宋体" w:hAnsi="宋体"/>
                <w:kern w:val="0"/>
                <w:sz w:val="24"/>
              </w:rPr>
              <w:t>受资助</w:t>
            </w:r>
          </w:p>
          <w:p>
            <w:pPr>
              <w:widowControl/>
              <w:spacing w:line="360" w:lineRule="auto"/>
              <w:jc w:val="center"/>
              <w:rPr>
                <w:rFonts w:ascii="宋体" w:hAnsi="宋体"/>
                <w:kern w:val="0"/>
                <w:sz w:val="24"/>
              </w:rPr>
            </w:pPr>
            <w:r>
              <w:rPr>
                <w:rFonts w:hint="eastAsia" w:ascii="宋体" w:hAnsi="宋体"/>
                <w:kern w:val="0"/>
                <w:sz w:val="24"/>
              </w:rPr>
              <w:t>情  况</w:t>
            </w:r>
          </w:p>
        </w:tc>
        <w:tc>
          <w:tcPr>
            <w:tcW w:w="8814" w:type="dxa"/>
            <w:gridSpan w:val="7"/>
            <w:tcBorders>
              <w:top w:val="single" w:color="000000" w:sz="4" w:space="0"/>
              <w:left w:val="nil"/>
              <w:bottom w:val="single" w:color="000000" w:sz="4" w:space="0"/>
              <w:right w:val="single" w:color="000000" w:sz="4" w:space="0"/>
            </w:tcBorders>
          </w:tcPr>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tc>
      </w:tr>
      <w:tr>
        <w:tblPrEx>
          <w:tblLayout w:type="fixed"/>
          <w:tblCellMar>
            <w:top w:w="0" w:type="dxa"/>
            <w:left w:w="108" w:type="dxa"/>
            <w:bottom w:w="0" w:type="dxa"/>
            <w:right w:w="108" w:type="dxa"/>
          </w:tblCellMar>
        </w:tblPrEx>
        <w:trPr>
          <w:trHeight w:val="2479"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kern w:val="0"/>
                <w:sz w:val="24"/>
              </w:rPr>
            </w:pPr>
            <w:r>
              <w:rPr>
                <w:rFonts w:hint="eastAsia" w:ascii="宋体" w:hAnsi="宋体"/>
                <w:kern w:val="0"/>
                <w:sz w:val="24"/>
              </w:rPr>
              <w:t>学习</w:t>
            </w:r>
          </w:p>
          <w:p>
            <w:pPr>
              <w:widowControl/>
              <w:spacing w:line="360" w:lineRule="auto"/>
              <w:jc w:val="center"/>
              <w:rPr>
                <w:rFonts w:hint="eastAsia" w:ascii="宋体" w:hAnsi="宋体"/>
                <w:kern w:val="0"/>
                <w:sz w:val="24"/>
              </w:rPr>
            </w:pPr>
            <w:r>
              <w:rPr>
                <w:rFonts w:hint="eastAsia" w:ascii="宋体" w:hAnsi="宋体"/>
                <w:kern w:val="0"/>
                <w:sz w:val="24"/>
              </w:rPr>
              <w:t>工作</w:t>
            </w:r>
          </w:p>
          <w:p>
            <w:pPr>
              <w:widowControl/>
              <w:spacing w:line="360" w:lineRule="auto"/>
              <w:jc w:val="center"/>
              <w:rPr>
                <w:rFonts w:ascii="宋体" w:hAnsi="宋体"/>
                <w:kern w:val="0"/>
                <w:sz w:val="24"/>
              </w:rPr>
            </w:pPr>
            <w:r>
              <w:rPr>
                <w:rFonts w:hint="eastAsia" w:ascii="宋体" w:hAnsi="宋体"/>
                <w:kern w:val="0"/>
                <w:sz w:val="24"/>
              </w:rPr>
              <w:t>简历</w:t>
            </w:r>
          </w:p>
        </w:tc>
        <w:tc>
          <w:tcPr>
            <w:tcW w:w="8814" w:type="dxa"/>
            <w:gridSpan w:val="7"/>
            <w:tcBorders>
              <w:top w:val="single" w:color="000000" w:sz="4" w:space="0"/>
              <w:left w:val="nil"/>
              <w:bottom w:val="single" w:color="000000" w:sz="4" w:space="0"/>
              <w:right w:val="single" w:color="000000" w:sz="4" w:space="0"/>
            </w:tcBorders>
          </w:tcPr>
          <w:p>
            <w:pPr>
              <w:widowControl/>
              <w:spacing w:line="360" w:lineRule="auto"/>
              <w:rPr>
                <w:rFonts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tc>
      </w:tr>
      <w:tr>
        <w:tblPrEx>
          <w:tblLayout w:type="fixed"/>
          <w:tblCellMar>
            <w:top w:w="0" w:type="dxa"/>
            <w:left w:w="108" w:type="dxa"/>
            <w:bottom w:w="0" w:type="dxa"/>
            <w:right w:w="108" w:type="dxa"/>
          </w:tblCellMar>
        </w:tblPrEx>
        <w:trPr>
          <w:trHeight w:val="3291"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kern w:val="0"/>
                <w:sz w:val="24"/>
              </w:rPr>
            </w:pPr>
            <w:r>
              <w:rPr>
                <w:rFonts w:hint="eastAsia" w:ascii="宋体" w:hAnsi="宋体"/>
                <w:kern w:val="0"/>
                <w:sz w:val="24"/>
              </w:rPr>
              <w:t>个人</w:t>
            </w:r>
          </w:p>
          <w:p>
            <w:pPr>
              <w:widowControl/>
              <w:spacing w:line="360" w:lineRule="auto"/>
              <w:jc w:val="center"/>
              <w:rPr>
                <w:rFonts w:hint="eastAsia" w:ascii="宋体" w:hAnsi="宋体"/>
                <w:kern w:val="0"/>
                <w:sz w:val="24"/>
              </w:rPr>
            </w:pPr>
            <w:r>
              <w:rPr>
                <w:rFonts w:hint="eastAsia" w:ascii="宋体" w:hAnsi="宋体"/>
                <w:kern w:val="0"/>
                <w:sz w:val="24"/>
              </w:rPr>
              <w:t>事迹</w:t>
            </w:r>
          </w:p>
          <w:p>
            <w:pPr>
              <w:widowControl/>
              <w:spacing w:line="360" w:lineRule="auto"/>
              <w:jc w:val="center"/>
              <w:rPr>
                <w:rFonts w:ascii="宋体" w:hAnsi="宋体"/>
                <w:kern w:val="0"/>
                <w:sz w:val="24"/>
              </w:rPr>
            </w:pPr>
            <w:r>
              <w:rPr>
                <w:rFonts w:hint="eastAsia" w:ascii="宋体" w:hAnsi="宋体"/>
                <w:kern w:val="0"/>
                <w:sz w:val="24"/>
              </w:rPr>
              <w:t>摘要</w:t>
            </w:r>
          </w:p>
        </w:tc>
        <w:tc>
          <w:tcPr>
            <w:tcW w:w="8814" w:type="dxa"/>
            <w:gridSpan w:val="7"/>
            <w:tcBorders>
              <w:top w:val="single" w:color="000000" w:sz="4" w:space="0"/>
              <w:left w:val="nil"/>
              <w:bottom w:val="single" w:color="000000" w:sz="4" w:space="0"/>
              <w:right w:val="single" w:color="000000" w:sz="4" w:space="0"/>
            </w:tcBorders>
          </w:tcPr>
          <w:p>
            <w:pPr>
              <w:widowControl/>
              <w:spacing w:line="360" w:lineRule="auto"/>
              <w:rPr>
                <w:rFonts w:hint="eastAsia" w:ascii="宋体" w:hAnsi="宋体"/>
                <w:kern w:val="0"/>
                <w:sz w:val="24"/>
              </w:rPr>
            </w:pPr>
            <w:r>
              <w:rPr>
                <w:rFonts w:hint="eastAsia" w:ascii="宋体" w:hAnsi="宋体"/>
                <w:kern w:val="0"/>
                <w:sz w:val="24"/>
              </w:rPr>
              <w:t>另附</w:t>
            </w: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tc>
      </w:tr>
      <w:tr>
        <w:tblPrEx>
          <w:tblLayout w:type="fixed"/>
          <w:tblCellMar>
            <w:top w:w="0" w:type="dxa"/>
            <w:left w:w="108" w:type="dxa"/>
            <w:bottom w:w="0" w:type="dxa"/>
            <w:right w:w="108" w:type="dxa"/>
          </w:tblCellMar>
        </w:tblPrEx>
        <w:trPr>
          <w:trHeight w:val="3070"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系（院）推荐意见</w:t>
            </w:r>
          </w:p>
        </w:tc>
        <w:tc>
          <w:tcPr>
            <w:tcW w:w="8814" w:type="dxa"/>
            <w:gridSpan w:val="7"/>
            <w:tcBorders>
              <w:top w:val="single" w:color="000000" w:sz="4" w:space="0"/>
              <w:left w:val="nil"/>
              <w:bottom w:val="single" w:color="000000" w:sz="4" w:space="0"/>
              <w:right w:val="single" w:color="000000" w:sz="4" w:space="0"/>
            </w:tcBorders>
          </w:tcPr>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ind w:firstLine="4305"/>
              <w:rPr>
                <w:rFonts w:hint="eastAsia" w:ascii="宋体" w:hAnsi="宋体"/>
                <w:kern w:val="0"/>
                <w:sz w:val="24"/>
              </w:rPr>
            </w:pPr>
            <w:r>
              <w:rPr>
                <w:rFonts w:hint="eastAsia" w:ascii="宋体" w:hAnsi="宋体"/>
                <w:kern w:val="0"/>
                <w:sz w:val="24"/>
              </w:rPr>
              <w:t>签字：             盖章：</w:t>
            </w:r>
          </w:p>
          <w:p>
            <w:pPr>
              <w:widowControl/>
              <w:spacing w:line="360" w:lineRule="auto"/>
              <w:ind w:firstLine="4752" w:firstLineChars="1980"/>
              <w:rPr>
                <w:rFonts w:ascii="宋体" w:hAnsi="宋体"/>
                <w:kern w:val="0"/>
                <w:sz w:val="24"/>
              </w:rPr>
            </w:pPr>
            <w:r>
              <w:rPr>
                <w:rFonts w:hint="eastAsia" w:ascii="宋体" w:hAnsi="宋体"/>
                <w:kern w:val="0"/>
                <w:sz w:val="24"/>
              </w:rPr>
              <w:t>年      月      日</w:t>
            </w:r>
          </w:p>
        </w:tc>
      </w:tr>
    </w:tbl>
    <w:p>
      <w:pPr>
        <w:pStyle w:val="2"/>
        <w:rPr>
          <w:rFonts w:hint="eastAsia"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附件2</w:t>
      </w:r>
    </w:p>
    <w:p>
      <w:pPr>
        <w:pStyle w:val="6"/>
        <w:spacing w:before="0" w:beforeAutospacing="0" w:after="0" w:afterAutospacing="0" w:line="520" w:lineRule="exact"/>
        <w:jc w:val="center"/>
        <w:rPr>
          <w:rFonts w:ascii="黑体" w:hAnsi="黑体" w:eastAsia="黑体" w:cs="Times New Roman"/>
          <w:b/>
          <w:sz w:val="36"/>
          <w:szCs w:val="36"/>
        </w:rPr>
      </w:pPr>
      <w:r>
        <w:rPr>
          <w:rFonts w:ascii="黑体" w:hAnsi="黑体" w:eastAsia="黑体" w:cs="Times New Roman"/>
          <w:b/>
          <w:sz w:val="36"/>
          <w:szCs w:val="36"/>
        </w:rPr>
        <w:t>学生个人事迹书面材料要求</w:t>
      </w:r>
    </w:p>
    <w:p>
      <w:pPr>
        <w:pStyle w:val="6"/>
        <w:spacing w:before="0" w:beforeAutospacing="0" w:after="0" w:afterAutospacing="0" w:line="520" w:lineRule="exact"/>
        <w:ind w:firstLine="600" w:firstLineChars="200"/>
        <w:rPr>
          <w:rFonts w:hint="eastAsia" w:ascii="仿宋_GB2312" w:eastAsia="仿宋_GB2312"/>
          <w:color w:val="000000"/>
          <w:sz w:val="30"/>
          <w:szCs w:val="30"/>
        </w:rPr>
      </w:pP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个人事迹材料以第三人称行文。材料应真实、全面、详细地反映被推荐学生在思想品德、学习成绩、社会实践、成长成才等各个方面的优异表现。事迹正文限</w:t>
      </w:r>
      <w:r>
        <w:rPr>
          <w:rFonts w:hint="eastAsia" w:asciiTheme="minorEastAsia" w:hAnsiTheme="minorEastAsia" w:eastAsiaTheme="minorEastAsia"/>
          <w:color w:val="000000"/>
          <w:sz w:val="28"/>
          <w:szCs w:val="28"/>
        </w:rPr>
        <w:t>1</w:t>
      </w:r>
      <w:r>
        <w:rPr>
          <w:rFonts w:asciiTheme="minorEastAsia" w:hAnsiTheme="minorEastAsia" w:eastAsiaTheme="minorEastAsia"/>
          <w:color w:val="000000"/>
          <w:sz w:val="28"/>
          <w:szCs w:val="28"/>
        </w:rPr>
        <w:t>000</w:t>
      </w:r>
      <w:r>
        <w:rPr>
          <w:rFonts w:hint="eastAsia" w:asciiTheme="minorEastAsia" w:hAnsiTheme="minorEastAsia" w:eastAsiaTheme="minorEastAsia"/>
          <w:color w:val="000000"/>
          <w:sz w:val="28"/>
          <w:szCs w:val="28"/>
        </w:rPr>
        <w:t>——1500</w:t>
      </w:r>
      <w:r>
        <w:rPr>
          <w:rFonts w:asciiTheme="minorEastAsia" w:hAnsiTheme="minorEastAsia" w:eastAsiaTheme="minorEastAsia"/>
          <w:color w:val="000000"/>
          <w:sz w:val="28"/>
          <w:szCs w:val="28"/>
        </w:rPr>
        <w:t>字以内。</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材料正文格式要求（纸质版、电子版同）：</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 页面设置：A4纸；</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 页边距：上下左右均为2厘米；</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打印格式：正标题小二黑体加粗，副标题小三黑体，一级标题小三黑体，二级标题四号宋体加粗，正文四号宋体；</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 字符间距：标准；</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 行距：</w:t>
      </w:r>
      <w:r>
        <w:rPr>
          <w:rFonts w:hint="eastAsia" w:asciiTheme="minorEastAsia" w:hAnsiTheme="minorEastAsia" w:eastAsiaTheme="minorEastAsia"/>
          <w:color w:val="000000"/>
          <w:sz w:val="28"/>
          <w:szCs w:val="28"/>
        </w:rPr>
        <w:t>多倍</w:t>
      </w:r>
      <w:r>
        <w:rPr>
          <w:rFonts w:asciiTheme="minorEastAsia" w:hAnsiTheme="minorEastAsia" w:eastAsiaTheme="minorEastAsia"/>
          <w:color w:val="000000"/>
          <w:sz w:val="28"/>
          <w:szCs w:val="28"/>
        </w:rPr>
        <w:t>行距1.25倍。</w:t>
      </w:r>
    </w:p>
    <w:p>
      <w:pPr>
        <w:rPr>
          <w:rFonts w:ascii="仿宋_GB2312" w:hAnsi="宋体" w:eastAsia="仿宋_GB2312" w:cs="宋体"/>
          <w:color w:val="000000"/>
          <w:kern w:val="0"/>
          <w:sz w:val="30"/>
          <w:szCs w:val="30"/>
        </w:rPr>
      </w:pPr>
    </w:p>
    <w:p>
      <w:pPr>
        <w:rPr>
          <w:rFonts w:hint="eastAsia"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pStyle w:val="6"/>
        <w:spacing w:before="0" w:beforeAutospacing="0" w:after="0" w:afterAutospacing="0" w:line="560" w:lineRule="exac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附件3.</w:t>
      </w:r>
      <w:r>
        <w:rPr>
          <w:rFonts w:hint="eastAsia"/>
        </w:rPr>
        <w:t xml:space="preserve"> </w:t>
      </w:r>
      <w:r>
        <w:rPr>
          <w:rFonts w:hint="eastAsia" w:asciiTheme="minorEastAsia" w:hAnsiTheme="minorEastAsia" w:eastAsiaTheme="minorEastAsia"/>
          <w:color w:val="000000"/>
          <w:sz w:val="28"/>
          <w:szCs w:val="28"/>
        </w:rPr>
        <w:t>全国励志成长成才优秀学生典型事迹材料</w:t>
      </w: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ascii="黑体" w:hAnsi="黑体" w:eastAsia="黑体"/>
          <w:sz w:val="36"/>
          <w:szCs w:val="36"/>
        </w:rPr>
      </w:pPr>
      <w:r>
        <w:rPr>
          <w:rFonts w:ascii="黑体" w:hAnsi="黑体" w:eastAsia="黑体"/>
          <w:sz w:val="36"/>
          <w:szCs w:val="36"/>
        </w:rPr>
        <w:t>龙的传人 传递爱心:陕西师范大学刘洋</w:t>
      </w:r>
    </w:p>
    <w:p>
      <w:pPr>
        <w:widowControl/>
        <w:shd w:val="clear" w:color="auto" w:fill="FFFFFF"/>
        <w:spacing w:line="300" w:lineRule="auto"/>
        <w:ind w:firstLine="560" w:firstLineChars="200"/>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color w:val="000000"/>
          <w:kern w:val="0"/>
          <w:sz w:val="28"/>
          <w:szCs w:val="28"/>
        </w:rPr>
        <w:t>刘洋，男，陕西师范大学2012级体育学院体育人文社会学专业硕士研究生，曾担任该校研究生会副主席、行知公益社社长、“龙的传人”公益社团副主席。</w:t>
      </w:r>
    </w:p>
    <w:p>
      <w:pPr>
        <w:widowControl/>
        <w:shd w:val="clear" w:color="auto" w:fill="FFFFFF"/>
        <w:spacing w:line="300" w:lineRule="auto"/>
        <w:ind w:firstLine="600" w:firstLineChars="200"/>
        <w:jc w:val="left"/>
        <w:rPr>
          <w:rFonts w:cs="宋体" w:asciiTheme="majorEastAsia" w:hAnsiTheme="majorEastAsia" w:eastAsiaTheme="majorEastAsia"/>
          <w:color w:val="000000"/>
          <w:kern w:val="0"/>
          <w:sz w:val="28"/>
          <w:szCs w:val="28"/>
        </w:rPr>
      </w:pPr>
      <w:r>
        <w:rPr>
          <w:rFonts w:ascii="黑体" w:hAnsi="黑体" w:eastAsia="黑体" w:cs="宋体"/>
          <w:color w:val="000000"/>
          <w:kern w:val="0"/>
          <w:sz w:val="30"/>
          <w:szCs w:val="30"/>
        </w:rPr>
        <w:t>——支教山区学校，爱上淳朴学生。</w:t>
      </w:r>
      <w:r>
        <w:rPr>
          <w:rFonts w:cs="宋体" w:asciiTheme="majorEastAsia" w:hAnsiTheme="majorEastAsia" w:eastAsiaTheme="majorEastAsia"/>
          <w:color w:val="000000"/>
          <w:kern w:val="0"/>
          <w:sz w:val="28"/>
          <w:szCs w:val="28"/>
        </w:rPr>
        <w:t>刘洋支教的地方是甘肃省陇南山区的成县纸坊小学。刘洋说：“西北山区晚上的温度特别低，我们都穿着衣服睡觉，经常冻得睡不着”。支教结束离开的那天凌晨两点，村民们就等在旅馆门口为他们饯行，希望他们能再来。山区孩子们的淳朴和对知识的渴望，让刘洋在心里对自己许下了一个承诺：一定要在研究生阶段的每个假期都到西北山区支教。此后，从甘肃的纸坊小学、卓洛小学、随固小学、刘咀小学到陕西的蓝田东村小学、秦北农民工子弟小学、安康水田沟小学等西部地区18所小学……见证着刘洋兑现承诺的脚步。</w:t>
      </w:r>
    </w:p>
    <w:p>
      <w:pPr>
        <w:widowControl/>
        <w:shd w:val="clear" w:color="auto" w:fill="FFFFFF"/>
        <w:spacing w:line="300" w:lineRule="auto"/>
        <w:ind w:firstLine="600" w:firstLineChars="200"/>
        <w:jc w:val="left"/>
        <w:rPr>
          <w:rFonts w:cs="宋体" w:asciiTheme="majorEastAsia" w:hAnsiTheme="majorEastAsia" w:eastAsiaTheme="majorEastAsia"/>
          <w:color w:val="000000"/>
          <w:kern w:val="0"/>
          <w:sz w:val="28"/>
          <w:szCs w:val="28"/>
        </w:rPr>
      </w:pPr>
      <w:r>
        <w:rPr>
          <w:rFonts w:ascii="黑体" w:hAnsi="黑体" w:eastAsia="黑体" w:cs="宋体"/>
          <w:color w:val="000000"/>
          <w:kern w:val="0"/>
          <w:sz w:val="30"/>
          <w:szCs w:val="30"/>
        </w:rPr>
        <w:t>——深入地震灾区，彰显志愿精神。</w:t>
      </w:r>
      <w:r>
        <w:rPr>
          <w:rFonts w:cs="宋体" w:asciiTheme="majorEastAsia" w:hAnsiTheme="majorEastAsia" w:eastAsiaTheme="majorEastAsia"/>
          <w:color w:val="000000"/>
          <w:kern w:val="0"/>
          <w:sz w:val="28"/>
          <w:szCs w:val="28"/>
        </w:rPr>
        <w:t>2013年7月22日7时45分左右，甘肃岷县漳县交界发生6.6级地震。刘洋利用假期前往甘肃岷县地震灾区，和灾民一起住在临时搭建的帐篷里，给灾区孩子们教外语，讲防火、防震、交通安全知识，进行心理辅导。看到灾区的孩子们，他说“孩子们的世界是单纯的，和他们相处是那么快乐”。2014年9月，刘洋又前往至云南鲁甸火德红镇重灾区，每天都在全身心地投入到志愿服务工作中，他联系了自己北京的朋友在学校建立奖学金制度，每个学期评选出品学兼优的学生进行资助，通过这种方式，他希望能够更好地激励孩子们去读书，这会比单纯的捐赠更有用。</w:t>
      </w:r>
    </w:p>
    <w:p>
      <w:pPr>
        <w:widowControl/>
        <w:shd w:val="clear" w:color="auto" w:fill="FFFFFF"/>
        <w:spacing w:line="300" w:lineRule="auto"/>
        <w:ind w:firstLine="600" w:firstLineChars="200"/>
        <w:jc w:val="left"/>
        <w:rPr>
          <w:rFonts w:cs="宋体" w:asciiTheme="majorEastAsia" w:hAnsiTheme="majorEastAsia" w:eastAsiaTheme="majorEastAsia"/>
          <w:color w:val="000000"/>
          <w:kern w:val="0"/>
          <w:sz w:val="28"/>
          <w:szCs w:val="28"/>
        </w:rPr>
      </w:pPr>
      <w:r>
        <w:rPr>
          <w:rFonts w:ascii="黑体" w:hAnsi="黑体" w:eastAsia="黑体" w:cs="宋体"/>
          <w:color w:val="000000"/>
          <w:kern w:val="0"/>
          <w:sz w:val="30"/>
          <w:szCs w:val="30"/>
        </w:rPr>
        <w:t>——走进特殊群体，开展关爱援助。</w:t>
      </w:r>
      <w:r>
        <w:rPr>
          <w:rFonts w:cs="宋体" w:asciiTheme="majorEastAsia" w:hAnsiTheme="majorEastAsia" w:eastAsiaTheme="majorEastAsia"/>
          <w:color w:val="000000"/>
          <w:kern w:val="0"/>
          <w:sz w:val="28"/>
          <w:szCs w:val="28"/>
        </w:rPr>
        <w:t>一次偶然的机会刘洋去了聋哑学校，他了解到，这些孩子虽然有身体缺陷，却拥有某方面的天赋，或许有些许自卑，但极其渴望与人交流。特殊学校有限的师资力量和教学条件，使得这些“折翼的天使们”仅仅寄托在学校而已，根本学不到多少实质的东西，他们将来走上社会以后，生存是一个很大的问题。为此，刘洋联系了学校特殊教育、艺术设计、教育学专业的研究生，开发设计了适合特殊儿童制作的手工艺品和兴趣班，并制订了一系列援助方案，定期招募合适的志愿者在特殊学校进行知识和技能的培训，通过校园和网络途径，帮助特殊学校进行手工艺品义卖。虽然一路走来很难、很苦，但是刘洋和他们的团队一直在坚持着。</w:t>
      </w:r>
    </w:p>
    <w:p>
      <w:pPr>
        <w:widowControl/>
        <w:shd w:val="clear" w:color="auto" w:fill="FFFFFF"/>
        <w:spacing w:line="300" w:lineRule="auto"/>
        <w:ind w:firstLine="600" w:firstLineChars="200"/>
        <w:jc w:val="left"/>
        <w:rPr>
          <w:rFonts w:cs="宋体" w:asciiTheme="majorEastAsia" w:hAnsiTheme="majorEastAsia" w:eastAsiaTheme="majorEastAsia"/>
          <w:color w:val="000000"/>
          <w:kern w:val="0"/>
          <w:sz w:val="28"/>
          <w:szCs w:val="28"/>
        </w:rPr>
      </w:pPr>
      <w:r>
        <w:rPr>
          <w:rFonts w:ascii="黑体" w:hAnsi="黑体" w:eastAsia="黑体" w:cs="宋体"/>
          <w:color w:val="000000"/>
          <w:kern w:val="0"/>
          <w:sz w:val="30"/>
          <w:szCs w:val="30"/>
        </w:rPr>
        <w:t>——组建爱心社团，传递公益梦想。</w:t>
      </w:r>
      <w:r>
        <w:rPr>
          <w:rFonts w:cs="宋体" w:asciiTheme="majorEastAsia" w:hAnsiTheme="majorEastAsia" w:eastAsiaTheme="majorEastAsia"/>
          <w:color w:val="000000"/>
          <w:kern w:val="0"/>
          <w:sz w:val="28"/>
          <w:szCs w:val="28"/>
        </w:rPr>
        <w:t>2013年，刘洋在学校老师的指导下成立了研究生行知公益社，并开展了“青春伴夕阳”关爱退休老教师系列活动。每个双休日，在征得退休老教师同意后，志愿者们都会去老教师家里，帮他们干家务活，陪他们聊聊天。不仅如此，行知公益社每逢教师节到来之际，都为这些曾经在教育一线辛勤付出的老教师们最诚挚的节日问候，带去志愿者们亲手制作的，饱含着浓浓师生情谊的节日厚礼。此外，春节来临之际，协助老年京协举办迎新联谊会等。</w:t>
      </w:r>
    </w:p>
    <w:p>
      <w:pPr>
        <w:widowControl/>
        <w:shd w:val="clear" w:color="auto" w:fill="FFFFFF"/>
        <w:spacing w:line="300" w:lineRule="auto"/>
        <w:jc w:val="center"/>
        <w:rPr>
          <w:rFonts w:hint="eastAsia" w:asciiTheme="majorEastAsia" w:hAnsiTheme="majorEastAsia" w:eastAsiaTheme="majorEastAsia"/>
          <w:b/>
          <w:color w:val="000000"/>
          <w:sz w:val="28"/>
          <w:szCs w:val="28"/>
        </w:rPr>
      </w:pPr>
    </w:p>
    <w:p>
      <w:pPr>
        <w:widowControl/>
        <w:shd w:val="clear" w:color="auto" w:fill="FFFFFF"/>
        <w:spacing w:line="300" w:lineRule="auto"/>
        <w:jc w:val="center"/>
        <w:rPr>
          <w:rFonts w:ascii="黑体" w:hAnsi="黑体" w:eastAsia="黑体"/>
          <w:sz w:val="36"/>
          <w:szCs w:val="36"/>
        </w:rPr>
      </w:pPr>
      <w:r>
        <w:rPr>
          <w:rFonts w:ascii="黑体" w:hAnsi="黑体" w:eastAsia="黑体"/>
          <w:sz w:val="36"/>
          <w:szCs w:val="36"/>
        </w:rPr>
        <w:t>自强不息 创业之星：西北工业大学詹利君</w:t>
      </w:r>
    </w:p>
    <w:p>
      <w:pPr>
        <w:widowControl/>
        <w:shd w:val="clear" w:color="auto" w:fill="FFFFFF"/>
        <w:spacing w:line="300" w:lineRule="auto"/>
        <w:ind w:firstLine="560" w:firstLineChars="200"/>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詹利君，</w:t>
      </w:r>
      <w:r>
        <w:rPr>
          <w:rFonts w:cs="宋体" w:asciiTheme="majorEastAsia" w:hAnsiTheme="majorEastAsia" w:eastAsiaTheme="majorEastAsia"/>
          <w:color w:val="000000"/>
          <w:kern w:val="0"/>
          <w:sz w:val="28"/>
          <w:szCs w:val="28"/>
        </w:rPr>
        <w:t>西北工业大学计算机学院计算机科学与技术专业2011级本科生。在校期间，他创办了“谦谦文化传播公司”，年销售额突破100万元，合作单位或机构40余家，客户覆盖西安9所高校。</w:t>
      </w:r>
    </w:p>
    <w:p>
      <w:pPr>
        <w:widowControl/>
        <w:shd w:val="clear" w:color="auto" w:fill="FFFFFF"/>
        <w:spacing w:line="300" w:lineRule="auto"/>
        <w:ind w:firstLine="560" w:firstLineChars="200"/>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color w:val="000000"/>
          <w:kern w:val="0"/>
          <w:sz w:val="28"/>
          <w:szCs w:val="28"/>
        </w:rPr>
        <w:t>詹利君学习认真刻苦，先后拿到校奖学金、专项奖学金以及学校的助学金。课余时期，他积极参加社会工作，先后担任学校新闻中心主席助理、西部网西北工业大学记者站站长、学生科技协会副主席、第六届中国大学生DV文化艺术节评委、第九届全国高校社团会长年会陕西省特使等职位。他还积极参加科技类、创业类、产品类等竞赛活动，曾获得全国电子商务大赛一等奖、挑战杯银奖等国家级奖项6项、省级奖项5项。他热爱科技创新、积极投身公益项目，担任亚洲生态文明对话会议西部网校园部门特派记者、思尓豪国际志愿者、宋庆龄基金会阳光国际夏令营志愿者，曾是全球青年实践组织CAPE西安策划人之一。</w:t>
      </w:r>
    </w:p>
    <w:p>
      <w:pPr>
        <w:widowControl/>
        <w:shd w:val="clear" w:color="auto" w:fill="FFFFFF"/>
        <w:spacing w:line="300" w:lineRule="auto"/>
        <w:ind w:firstLine="560" w:firstLineChars="200"/>
        <w:jc w:val="left"/>
        <w:rPr>
          <w:rFonts w:hint="eastAsia" w:cs="宋体" w:asciiTheme="majorEastAsia" w:hAnsiTheme="majorEastAsia" w:eastAsiaTheme="majorEastAsia"/>
          <w:color w:val="000000"/>
          <w:kern w:val="0"/>
          <w:sz w:val="28"/>
          <w:szCs w:val="28"/>
        </w:rPr>
      </w:pPr>
      <w:r>
        <w:rPr>
          <w:rFonts w:cs="宋体" w:asciiTheme="majorEastAsia" w:hAnsiTheme="majorEastAsia" w:eastAsiaTheme="majorEastAsia"/>
          <w:color w:val="000000"/>
          <w:kern w:val="0"/>
          <w:sz w:val="28"/>
          <w:szCs w:val="28"/>
        </w:rPr>
        <w:t>作为一名党员，詹利君严以律己，理想信念坚定，自勉励座右铭：要像一个疯子一样的拼搏，敢于梦想；像一个雅士一样生活，坚定方向；要做一名有责任、有价值的企业家，回报国家、回报母校、回报社会；要做一个自强自立的好儿郎，要为身边的人带去进步和成长。</w:t>
      </w:r>
    </w:p>
    <w:p>
      <w:pPr>
        <w:widowControl/>
        <w:shd w:val="clear" w:color="auto" w:fill="FFFFFF"/>
        <w:spacing w:line="300" w:lineRule="auto"/>
        <w:ind w:firstLine="560" w:firstLineChars="200"/>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color w:val="000000"/>
          <w:kern w:val="0"/>
          <w:sz w:val="28"/>
          <w:szCs w:val="28"/>
        </w:rPr>
        <w:t>他在校期间表现优异，曾获得学校“自强不息大学生”“社会实践标兵”“创业之星”等8项荣誉称号。2014年收到阿里巴巴、百度集团等6家公司产品经理offer，获2014年度“中国大学生自强之星”称号。</w:t>
      </w:r>
    </w:p>
    <w:sectPr>
      <w:pgSz w:w="11907" w:h="16839"/>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2A8"/>
    <w:multiLevelType w:val="multilevel"/>
    <w:tmpl w:val="074462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1E"/>
    <w:rsid w:val="000255DE"/>
    <w:rsid w:val="0004331E"/>
    <w:rsid w:val="000E0E11"/>
    <w:rsid w:val="00257462"/>
    <w:rsid w:val="002A7922"/>
    <w:rsid w:val="003A3C86"/>
    <w:rsid w:val="00515922"/>
    <w:rsid w:val="00541832"/>
    <w:rsid w:val="005C1D9A"/>
    <w:rsid w:val="00771A3E"/>
    <w:rsid w:val="0077741B"/>
    <w:rsid w:val="00810BF5"/>
    <w:rsid w:val="008C357C"/>
    <w:rsid w:val="00B245E6"/>
    <w:rsid w:val="00C54A14"/>
    <w:rsid w:val="00C703D7"/>
    <w:rsid w:val="00C92742"/>
    <w:rsid w:val="00CA33F3"/>
    <w:rsid w:val="00CF2635"/>
    <w:rsid w:val="00D1293F"/>
    <w:rsid w:val="00D9495C"/>
    <w:rsid w:val="00E4438E"/>
    <w:rsid w:val="00ED6D60"/>
    <w:rsid w:val="00EF1AAF"/>
    <w:rsid w:val="085E4ADB"/>
    <w:rsid w:val="5D56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3"/>
    <w:uiPriority w:val="0"/>
    <w:rPr>
      <w:rFonts w:ascii="仿宋_GB2312" w:eastAsia="仿宋_GB2312"/>
      <w:sz w:val="32"/>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3"/>
    <w:semiHidden/>
    <w:uiPriority w:val="99"/>
    <w:rPr>
      <w:rFonts w:ascii="Times New Roman" w:hAnsi="Times New Roman" w:eastAsia="宋体" w:cs="Times New Roman"/>
      <w:sz w:val="18"/>
      <w:szCs w:val="18"/>
    </w:rPr>
  </w:style>
  <w:style w:type="character" w:customStyle="1" w:styleId="13">
    <w:name w:val="正文文本 Char"/>
    <w:basedOn w:val="7"/>
    <w:link w:val="2"/>
    <w:uiPriority w:val="0"/>
    <w:rPr>
      <w:rFonts w:ascii="仿宋_GB2312"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548</Words>
  <Characters>3129</Characters>
  <Lines>26</Lines>
  <Paragraphs>7</Paragraphs>
  <ScaleCrop>false</ScaleCrop>
  <LinksUpToDate>false</LinksUpToDate>
  <CharactersWithSpaces>3670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2017-05-15T05:57:00Z</dcterms:created>
  <dc:creator>PC</dc:creator>
  <cp:lastModifiedBy>Administrator</cp:lastModifiedBy>
  <dcterms:modified xsi:type="dcterms:W3CDTF">2017-05-15T07:40:37Z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