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9165E">
      <w:pPr>
        <w:rPr>
          <w:rFonts w:ascii="仿宋" w:hAnsi="仿宋" w:eastAsia="仿宋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color w:val="000000"/>
          <w:sz w:val="36"/>
          <w:szCs w:val="36"/>
        </w:rPr>
        <w:t>附件一：采购需求</w:t>
      </w:r>
    </w:p>
    <w:p w14:paraId="69A11898">
      <w:pPr>
        <w:pStyle w:val="15"/>
        <w:shd w:val="clear" w:color="auto" w:fill="FFFFFF"/>
        <w:spacing w:before="0" w:beforeAutospacing="0" w:after="0" w:afterAutospacing="0" w:line="540" w:lineRule="exac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主要维修改造内容为铲除并重新粉刷1-8号学生公寓各寝室内墙和5、6、8号学生公寓走廊、楼梯间等处乳胶漆，更换各寝室、洗漱间、卫生间、走廊过道等处吸顶灯，改造各寝室给水管及水龙头，更换各寝室门，维修公寓内局部墙砖，增加走廊铝塑板吊顶及学生公寓外晾衣场改造等。</w:t>
      </w:r>
    </w:p>
    <w:p w14:paraId="748F16E7">
      <w:pPr>
        <w:pStyle w:val="7"/>
        <w:spacing w:before="0" w:beforeAutospacing="0" w:after="0" w:afterAutospacing="0"/>
        <w:jc w:val="both"/>
      </w:pPr>
      <w:r>
        <w:rPr>
          <w:rFonts w:ascii="仿宋" w:hAnsi="仿宋" w:eastAsia="仿宋"/>
          <w:color w:val="000000"/>
          <w:sz w:val="36"/>
          <w:szCs w:val="36"/>
        </w:rPr>
        <w:tab/>
      </w:r>
      <w:r>
        <w:rPr>
          <w:rFonts w:cs="宋体"/>
          <w:b/>
          <w:bCs/>
          <w:color w:val="000000"/>
          <w:sz w:val="36"/>
          <w:szCs w:val="36"/>
        </w:rPr>
        <w:t>一、学生公寓维修改造项目</w:t>
      </w:r>
    </w:p>
    <w:tbl>
      <w:tblPr>
        <w:tblStyle w:val="8"/>
        <w:tblW w:w="79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7"/>
        <w:gridCol w:w="1638"/>
        <w:gridCol w:w="711"/>
        <w:gridCol w:w="914"/>
        <w:gridCol w:w="3513"/>
      </w:tblGrid>
      <w:tr w14:paraId="523845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D9EE5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b/>
                <w:bCs/>
                <w:color w:val="000000"/>
              </w:rPr>
              <w:t>序号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CA3D0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b/>
                <w:bCs/>
                <w:color w:val="000000"/>
              </w:rPr>
              <w:t>工程名称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AEEE7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b/>
                <w:bCs/>
                <w:color w:val="000000"/>
              </w:rPr>
              <w:t>单位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DF619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b/>
                <w:bCs/>
                <w:color w:val="000000"/>
              </w:rPr>
              <w:t>数量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BF95D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b/>
                <w:bCs/>
                <w:color w:val="000000"/>
              </w:rPr>
              <w:t>技术参数</w:t>
            </w:r>
          </w:p>
        </w:tc>
      </w:tr>
      <w:tr w14:paraId="58BC78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05FC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694D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宿舍乳胶漆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CD0E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83827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86775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4583DC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1:宿舍设施进行防护措施。</w:t>
            </w:r>
          </w:p>
          <w:p w14:paraId="55EE6463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2：宿舍原顶墙面墙皮铲除至基层。</w:t>
            </w:r>
          </w:p>
          <w:p w14:paraId="5BBB9C2F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3：喷涂（滚涂）墙面加固剂1遍。</w:t>
            </w:r>
          </w:p>
          <w:p w14:paraId="3DC63E83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4：批腻子2遍及砂纸打磨平整。</w:t>
            </w:r>
          </w:p>
          <w:p w14:paraId="11481BCE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5：喷涂乳胶漆2遍。</w:t>
            </w:r>
          </w:p>
          <w:p w14:paraId="09D21444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6：垃圾清理外运及宿舍保洁。</w:t>
            </w:r>
          </w:p>
        </w:tc>
      </w:tr>
      <w:tr w14:paraId="5378BA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7585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AF22F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楼梯、过道乳胶漆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6A1B3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C9727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4400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D446C0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1:楼梯、过道设施进行防护措施。</w:t>
            </w:r>
          </w:p>
          <w:p w14:paraId="5FFD14C0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2：楼梯、过道原顶墙面墙皮铲除至基层。</w:t>
            </w:r>
          </w:p>
          <w:p w14:paraId="46358433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3：喷涂（滚涂）墙面加固剂1遍。</w:t>
            </w:r>
          </w:p>
          <w:p w14:paraId="044D1C10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4：批腻子2遍及砂纸打磨平整。</w:t>
            </w:r>
          </w:p>
          <w:p w14:paraId="4E40BE59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5：喷涂乳胶漆2遍。</w:t>
            </w:r>
          </w:p>
          <w:p w14:paraId="2A79E7EE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6：垃圾清理外运及宿舍保洁。</w:t>
            </w:r>
          </w:p>
        </w:tc>
      </w:tr>
      <w:tr w14:paraId="32C176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3BC76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8AE5F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宿舍门更换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688A4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樘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DF6F3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197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BEE82E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1.原损坏宿舍门拆除及更换安装（具体尺寸自行测量）约960mm*2600mm带摇头。</w:t>
            </w:r>
          </w:p>
          <w:p w14:paraId="1E266282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2.拆除原宿舍门对原门洞墙体及墙砖造成损坏进行恢复。</w:t>
            </w:r>
          </w:p>
          <w:p w14:paraId="57499308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3.原宿舍门号喷涂（白色）。</w:t>
            </w:r>
          </w:p>
          <w:p w14:paraId="2B7FBBCB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4.拆除的原宿舍门搬运至1楼外指定位置堆放整齐。</w:t>
            </w:r>
          </w:p>
          <w:p w14:paraId="6A69E9DD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5.垃圾清理外运。</w:t>
            </w:r>
          </w:p>
          <w:p w14:paraId="545C66BB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6.门框厚度国标1.0mm,门扇厚度国标0.6mm。</w:t>
            </w:r>
          </w:p>
        </w:tc>
      </w:tr>
      <w:tr w14:paraId="5569CF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6A7B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F2EB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宿舍门维修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D8621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樘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8445E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387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D80987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1：变形、脱焊处进行焊接。合页松动、损坏进行加固及更换。</w:t>
            </w:r>
          </w:p>
          <w:p w14:paraId="70993BF6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2：门扇、门框进行整体打磨，凹瘪处采用原子灰进行找平且打磨平整。</w:t>
            </w:r>
          </w:p>
          <w:p w14:paraId="53EFA428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3：门扇、门框整体喷涂调和漆2遍且做防护。（原门颜色）。</w:t>
            </w:r>
          </w:p>
          <w:p w14:paraId="4EB462E9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4:原宿舍号喷涂（白色）。</w:t>
            </w:r>
          </w:p>
          <w:p w14:paraId="325C7E82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5：宿舍门原把手损坏、缺少拆除及安装。</w:t>
            </w:r>
          </w:p>
          <w:p w14:paraId="3C57FF55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6：垃圾清理外运。</w:t>
            </w:r>
          </w:p>
        </w:tc>
      </w:tr>
      <w:tr w14:paraId="58CAA3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BA925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C5EB3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宿舍顶装摇头风扇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83B89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1DE8E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C424AA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1:拆除原顶面损坏风扇及更换安装且安装牢固。</w:t>
            </w:r>
          </w:p>
          <w:p w14:paraId="12D82309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2：顶装360度旋转摇头。</w:t>
            </w:r>
          </w:p>
          <w:p w14:paraId="55762FB7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3：操作类型为机械式。</w:t>
            </w:r>
          </w:p>
          <w:p w14:paraId="595244E9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4：额定功率60w。</w:t>
            </w:r>
          </w:p>
          <w:p w14:paraId="16DBDFFD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5：控制方式为五档调速（含调速器及安装）。</w:t>
            </w:r>
          </w:p>
          <w:p w14:paraId="4C86574C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6：16寸塑三叶，风噪≤60dB。</w:t>
            </w:r>
          </w:p>
          <w:p w14:paraId="2FDA0734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7：拆除的原宿舍风扇搬运至1楼外指定位置堆放整齐。</w:t>
            </w:r>
          </w:p>
          <w:p w14:paraId="3A752376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8：垃圾清理外运。</w:t>
            </w:r>
          </w:p>
        </w:tc>
      </w:tr>
      <w:tr w14:paraId="216DBB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3A76F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8350B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宿舍灯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21CB8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37806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891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105282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1：拆除原宿舍损坏顶装日光灯及更换安装且安装周正牢固。</w:t>
            </w:r>
          </w:p>
          <w:p w14:paraId="76C5A67C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2：灯架长度1200mm且带灯罩。</w:t>
            </w:r>
          </w:p>
          <w:p w14:paraId="350C94D5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3：灯架、灯罩厚度≥0.6mm。</w:t>
            </w:r>
          </w:p>
          <w:p w14:paraId="28218531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4：光源为单管T8LED36W。</w:t>
            </w:r>
          </w:p>
          <w:p w14:paraId="2B8FD51D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5：拆除的原宿舍灯搬运至1楼外指定位置堆放整齐。</w:t>
            </w:r>
          </w:p>
          <w:p w14:paraId="59113A31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6：垃圾清理外运。</w:t>
            </w:r>
          </w:p>
        </w:tc>
      </w:tr>
      <w:tr w14:paraId="2DA15E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8AB9C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5BC78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洗漱间灯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D80FD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53106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891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3BFA8A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1：拆除原洗漱间损坏吸顶灯及更换安装且安装周正牢固。</w:t>
            </w:r>
          </w:p>
          <w:p w14:paraId="0A861B29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2：灯罩外径为280mm。</w:t>
            </w:r>
          </w:p>
          <w:p w14:paraId="4F584BE9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3：光源为LED24W。</w:t>
            </w:r>
          </w:p>
          <w:p w14:paraId="55F84907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4：拆除的原洗漱间灯搬运至1楼外指定位置堆放整齐。</w:t>
            </w:r>
          </w:p>
          <w:p w14:paraId="6969D5DB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5：垃圾清理外运。</w:t>
            </w:r>
          </w:p>
        </w:tc>
      </w:tr>
      <w:tr w14:paraId="2D6043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E1D2E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8C79C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卫生间灯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1D4DA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F72A2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891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7303F7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1：拆除原卫生间损坏吸顶灯及更换安装且安装周正牢固。</w:t>
            </w:r>
          </w:p>
          <w:p w14:paraId="1431E01B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2：灯罩外径为230mm。</w:t>
            </w:r>
          </w:p>
          <w:p w14:paraId="5017AAD9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3：光源为LED18W。</w:t>
            </w:r>
          </w:p>
          <w:p w14:paraId="47167EF6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4：拆除的原洗漱间灯搬运至1楼外指定位置堆放整齐。</w:t>
            </w:r>
          </w:p>
          <w:p w14:paraId="32EBC76A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5：垃圾清理外运。</w:t>
            </w:r>
          </w:p>
        </w:tc>
      </w:tr>
      <w:tr w14:paraId="03AC2B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7AF0F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DBBD7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宿舍插座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EDCC0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B939B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10514</w:t>
            </w:r>
          </w:p>
          <w:p w14:paraId="7A20F172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另外移位240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41DB62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1：拆除宿舍原损坏插座及更换安装且安装周正牢固（白色86型五孔插座）。</w:t>
            </w:r>
          </w:p>
          <w:p w14:paraId="0B5B0D83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2：原插座底盒螺丝桩柱损坏加装线盒桩柱修复器进行安装。</w:t>
            </w:r>
          </w:p>
          <w:p w14:paraId="7C1F0C15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3：拆除的原宿舍插座清运至1楼外指定位置堆放整齐。</w:t>
            </w:r>
          </w:p>
          <w:p w14:paraId="4905A2B4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4：垃圾清理外运。</w:t>
            </w:r>
          </w:p>
        </w:tc>
      </w:tr>
      <w:tr w14:paraId="4CB1C3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BF1F3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FDF5E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宿舍走廊吊顶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17394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4F92F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5994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9E3759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1：主吊直径8mm镀锌吊丝。</w:t>
            </w:r>
          </w:p>
          <w:p w14:paraId="38B35526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2：主龙38mm烤漆龙骨，厚度≥0.8mm。</w:t>
            </w:r>
          </w:p>
          <w:p w14:paraId="53B9F20E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3:边条为L型20mm*20mm,厚度≥0.8mm。</w:t>
            </w:r>
          </w:p>
          <w:p w14:paraId="4C4295DF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4: 600mm*600mm铝扣集成吊顶安装，厚度≥0.8mm（吊顶居中安装，走廊宽度为1830mm）。</w:t>
            </w:r>
          </w:p>
          <w:p w14:paraId="233102EC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5:整体平整度≤5mm。</w:t>
            </w:r>
          </w:p>
          <w:p w14:paraId="668E16A9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6：垃圾清理外运。</w:t>
            </w:r>
          </w:p>
        </w:tc>
      </w:tr>
      <w:tr w14:paraId="4A3C7F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CC079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D86E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集成顶灯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5C12C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A3A19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298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91EE9B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1：600*600mm嵌入式。</w:t>
            </w:r>
          </w:p>
          <w:p w14:paraId="606B6BBB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2：LED 36W。</w:t>
            </w:r>
          </w:p>
        </w:tc>
      </w:tr>
      <w:tr w14:paraId="6C8D4E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18B79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AAC2E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楼梯及过道灯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6AF05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2664B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30BA48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1：拆除原楼梯及过道损坏吸顶灯及更换安装且安装周正牢固。</w:t>
            </w:r>
          </w:p>
          <w:p w14:paraId="52E10ED1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2：灯罩外径为280mm。</w:t>
            </w:r>
          </w:p>
          <w:p w14:paraId="5740ADB3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3：光源为LED24W。</w:t>
            </w:r>
          </w:p>
          <w:p w14:paraId="0EDD864B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4：拆除的原楼梯及过道灯搬运至1楼外指定位置堆放整齐。</w:t>
            </w:r>
          </w:p>
          <w:p w14:paraId="42F7E640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5：垃圾清理外运。</w:t>
            </w:r>
          </w:p>
        </w:tc>
      </w:tr>
      <w:tr w14:paraId="1A011E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5B1B2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E74C4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洗漱间水池水管及水龙头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C10ED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间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F4E26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1424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9FCF23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1：拆除原洗漱间水池损坏ppr水管及水龙头且更换水管、配件及水龙头安装（明装20），采用明装配件安装且固定牢固。(水管每间约5米，水龙头2个)。</w:t>
            </w:r>
          </w:p>
          <w:p w14:paraId="0ED2FD2C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2：拆除原洗漱间水池水管及水龙头搬运至1楼外指定位置堆放整齐。</w:t>
            </w:r>
          </w:p>
          <w:p w14:paraId="7613C3EF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3：垃圾清理外运。</w:t>
            </w:r>
          </w:p>
        </w:tc>
      </w:tr>
      <w:tr w14:paraId="0A7EDC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2E130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C3F36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墙砖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B05A2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块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8EF37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FA597B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1：洗漱间、卫生间墙面、水池损坏脱落砖凿除至粘贴层。</w:t>
            </w:r>
          </w:p>
          <w:p w14:paraId="0A223D75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2：倒角处需倒角。</w:t>
            </w:r>
          </w:p>
          <w:p w14:paraId="4B00E6F4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3：墙砖粘贴（比配1:1水泥砂浆）。</w:t>
            </w:r>
          </w:p>
          <w:p w14:paraId="6C94E988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4：填缝剂填缝。</w:t>
            </w:r>
          </w:p>
          <w:p w14:paraId="36244852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5：垃圾清理外运。</w:t>
            </w:r>
          </w:p>
        </w:tc>
      </w:tr>
      <w:tr w14:paraId="19BD81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91F97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D063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晾衣场地面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3350E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1BD0B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1300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C176C1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1：原晾衣场地面砖拆除。</w:t>
            </w:r>
          </w:p>
          <w:p w14:paraId="30F4DF1C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2：破除原地面垫层且深挖压实。</w:t>
            </w:r>
          </w:p>
          <w:p w14:paraId="3F743738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3：50厚碎石垫层，50厚C20砼浇筑。</w:t>
            </w:r>
          </w:p>
          <w:p w14:paraId="38DFF192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4：100*200*60mm石英砂彩色饰面面包砖1：3水泥砂浆铺设。</w:t>
            </w:r>
          </w:p>
          <w:p w14:paraId="0A76E637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5：原场地雨水井盖、污水井盖升降至地面完工面高度一平。</w:t>
            </w:r>
          </w:p>
          <w:p w14:paraId="29285C4C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6：清水沙密缝且密实。</w:t>
            </w:r>
          </w:p>
          <w:p w14:paraId="143B3E7F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7：垃圾及土方外运。</w:t>
            </w:r>
          </w:p>
        </w:tc>
      </w:tr>
      <w:tr w14:paraId="03BBF7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5" w:hRule="atLeast"/>
          <w:jc w:val="center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121C5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E9F33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晾衣架制作安装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508A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主立柱</w:t>
            </w:r>
          </w:p>
          <w:p w14:paraId="6A17AC13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（米）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195CF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  <w:sz w:val="21"/>
                <w:szCs w:val="21"/>
              </w:rPr>
              <w:t>270</w:t>
            </w:r>
          </w:p>
        </w:tc>
        <w:tc>
          <w:tcPr>
            <w:tcW w:w="3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170BF5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1：原晾衣架拆除。</w:t>
            </w:r>
          </w:p>
          <w:p w14:paraId="0D8B8093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2：主立柱直径60mm镀锌圆管,璧厚≥2.8mm,高度为2000mm,</w:t>
            </w:r>
          </w:p>
          <w:p w14:paraId="44E62A8D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主立柱顶端开直径35圆孔与横向晾衣杆穿插且焊接牢固，横向晾衣杆为直径32mm镀锌圆管，璧厚≥2.0mm,主立柱顶端镂空处封堵严实。</w:t>
            </w:r>
          </w:p>
          <w:p w14:paraId="7A3B0BCE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3：主立柱与地面焊接采用150*150*8mm厚镀锌钢板，横向晾衣杆为直径32mm镀锌圆管，璧厚≥2.0mm与地面预埋牢固。</w:t>
            </w:r>
          </w:p>
          <w:p w14:paraId="09B35BBE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4：主立柱间距为3000mm。</w:t>
            </w:r>
          </w:p>
          <w:p w14:paraId="0112F1B8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  <w:sz w:val="21"/>
                <w:szCs w:val="21"/>
              </w:rPr>
              <w:t>5：主立柱外围内测用直径32mm镀锌圆管与主立柱三角支撑加固且固定焊接牢固。</w:t>
            </w:r>
          </w:p>
        </w:tc>
      </w:tr>
      <w:tr w14:paraId="22C814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9" w:hRule="atLeast"/>
          <w:jc w:val="center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E6EC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574B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6EDF9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</w:rPr>
              <w:t>横向晾衣杆</w:t>
            </w:r>
          </w:p>
          <w:p w14:paraId="1A9CFF69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</w:rPr>
              <w:t>（米）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3DEF9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</w:rPr>
              <w:t>553</w:t>
            </w:r>
          </w:p>
        </w:tc>
        <w:tc>
          <w:tcPr>
            <w:tcW w:w="3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9B49F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3ADD1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8" w:hRule="atLeast"/>
          <w:jc w:val="center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C8DE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FE6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E32B6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</w:rPr>
              <w:t>预埋钢板</w:t>
            </w:r>
          </w:p>
          <w:p w14:paraId="79D5C99B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</w:rPr>
              <w:t>（块）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39178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</w:rPr>
              <w:t>135</w:t>
            </w:r>
          </w:p>
        </w:tc>
        <w:tc>
          <w:tcPr>
            <w:tcW w:w="3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A67CEE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05AF2B0A">
      <w:pPr>
        <w:pStyle w:val="15"/>
        <w:shd w:val="clear" w:color="auto" w:fill="FFFFFF"/>
        <w:spacing w:before="0" w:beforeAutospacing="0" w:after="0" w:afterAutospacing="0" w:line="540" w:lineRule="exact"/>
        <w:ind w:firstLine="480"/>
        <w:rPr>
          <w:color w:val="333333"/>
        </w:rPr>
      </w:pPr>
      <w:r>
        <w:rPr>
          <w:color w:val="333333"/>
        </w:rPr>
        <w:t>注：1：1、2号学生公寓宿舍灯具2017年已全部更换。</w:t>
      </w:r>
    </w:p>
    <w:p w14:paraId="2CEC81C5">
      <w:pPr>
        <w:pStyle w:val="15"/>
        <w:shd w:val="clear" w:color="auto" w:fill="FFFFFF"/>
        <w:spacing w:before="0" w:beforeAutospacing="0" w:after="0" w:afterAutospacing="0" w:line="540" w:lineRule="exact"/>
        <w:ind w:firstLine="480"/>
        <w:rPr>
          <w:color w:val="333333"/>
        </w:rPr>
      </w:pPr>
      <w:r>
        <w:rPr>
          <w:color w:val="333333"/>
        </w:rPr>
        <w:t>2：3、4号学生公寓6层宿舍灯具2018年家具更新4人间已全部更换。</w:t>
      </w:r>
    </w:p>
    <w:p w14:paraId="3F8DB7DF">
      <w:pPr>
        <w:pStyle w:val="15"/>
        <w:shd w:val="clear" w:color="auto" w:fill="FFFFFF"/>
        <w:spacing w:before="0" w:beforeAutospacing="0" w:after="0" w:afterAutospacing="0" w:line="540" w:lineRule="exact"/>
        <w:ind w:firstLine="480"/>
        <w:rPr>
          <w:color w:val="333333"/>
        </w:rPr>
      </w:pPr>
      <w:r>
        <w:rPr>
          <w:color w:val="333333"/>
        </w:rPr>
        <w:t>3：7号学生公寓6层宿舍灯具2018年家具更新4人间已全部更换。</w:t>
      </w:r>
    </w:p>
    <w:p w14:paraId="48264A96">
      <w:pPr>
        <w:pStyle w:val="15"/>
        <w:shd w:val="clear" w:color="auto" w:fill="FFFFFF"/>
        <w:spacing w:before="0" w:beforeAutospacing="0" w:after="0" w:afterAutospacing="0" w:line="540" w:lineRule="exact"/>
        <w:ind w:firstLine="480"/>
        <w:rPr>
          <w:color w:val="333333"/>
        </w:rPr>
      </w:pPr>
      <w:r>
        <w:rPr>
          <w:color w:val="333333"/>
        </w:rPr>
        <w:t>4：8号学生公寓宿舍灯具2018年家具更新4人间已全部更换。</w:t>
      </w:r>
    </w:p>
    <w:p w14:paraId="245546E5">
      <w:pPr>
        <w:pStyle w:val="15"/>
        <w:shd w:val="clear" w:color="auto" w:fill="FFFFFF"/>
        <w:spacing w:before="0" w:beforeAutospacing="0" w:after="0" w:afterAutospacing="0" w:line="540" w:lineRule="exact"/>
        <w:ind w:firstLine="480"/>
        <w:rPr>
          <w:color w:val="333333"/>
        </w:rPr>
      </w:pPr>
    </w:p>
    <w:p w14:paraId="5A542DC7">
      <w:pPr>
        <w:pStyle w:val="7"/>
        <w:spacing w:before="0" w:beforeAutospacing="0" w:after="0" w:afterAutospacing="0"/>
        <w:ind w:firstLine="420"/>
        <w:jc w:val="both"/>
        <w:rPr>
          <w:rFonts w:cs="宋体"/>
          <w:b/>
          <w:bCs/>
          <w:color w:val="000000"/>
          <w:sz w:val="36"/>
          <w:szCs w:val="36"/>
        </w:rPr>
      </w:pPr>
    </w:p>
    <w:p w14:paraId="286F5F1B">
      <w:pPr>
        <w:pStyle w:val="7"/>
        <w:spacing w:before="0" w:beforeAutospacing="0" w:after="0" w:afterAutospacing="0"/>
        <w:ind w:firstLine="420"/>
        <w:jc w:val="both"/>
        <w:rPr>
          <w:rFonts w:cs="宋体"/>
          <w:b/>
          <w:bCs/>
          <w:color w:val="000000"/>
          <w:sz w:val="36"/>
          <w:szCs w:val="36"/>
        </w:rPr>
      </w:pPr>
    </w:p>
    <w:p w14:paraId="28455BB3">
      <w:pPr>
        <w:pStyle w:val="7"/>
        <w:spacing w:before="0" w:beforeAutospacing="0" w:after="0" w:afterAutospacing="0"/>
        <w:ind w:firstLine="420"/>
        <w:jc w:val="both"/>
        <w:rPr>
          <w:rFonts w:cs="宋体"/>
          <w:b/>
          <w:bCs/>
          <w:color w:val="000000"/>
          <w:sz w:val="36"/>
          <w:szCs w:val="36"/>
        </w:rPr>
      </w:pPr>
    </w:p>
    <w:p w14:paraId="2462BEAB">
      <w:pPr>
        <w:pStyle w:val="7"/>
        <w:spacing w:before="0" w:beforeAutospacing="0" w:after="0" w:afterAutospacing="0"/>
        <w:ind w:firstLine="420"/>
        <w:jc w:val="both"/>
        <w:rPr>
          <w:rFonts w:cs="宋体"/>
          <w:b/>
          <w:bCs/>
          <w:color w:val="000000"/>
          <w:sz w:val="36"/>
          <w:szCs w:val="36"/>
        </w:rPr>
      </w:pPr>
    </w:p>
    <w:p w14:paraId="41D3FD56">
      <w:pPr>
        <w:pStyle w:val="15"/>
        <w:shd w:val="clear" w:color="auto" w:fill="FFFFFF"/>
        <w:spacing w:before="0" w:beforeAutospacing="0" w:after="0" w:afterAutospacing="0" w:line="540" w:lineRule="exact"/>
        <w:ind w:firstLine="480"/>
        <w:rPr>
          <w:b/>
          <w:bCs/>
          <w:color w:val="000000"/>
          <w:sz w:val="36"/>
          <w:szCs w:val="36"/>
        </w:rPr>
      </w:pPr>
    </w:p>
    <w:p w14:paraId="47AFCC39">
      <w:pPr>
        <w:pStyle w:val="7"/>
        <w:spacing w:before="0" w:beforeAutospacing="0" w:after="0" w:afterAutospacing="0"/>
        <w:ind w:firstLine="420"/>
        <w:jc w:val="both"/>
        <w:rPr>
          <w:rFonts w:cs="宋体"/>
          <w:b/>
          <w:bCs/>
          <w:color w:val="000000"/>
          <w:sz w:val="36"/>
          <w:szCs w:val="36"/>
        </w:rPr>
      </w:pPr>
    </w:p>
    <w:p w14:paraId="5025ABFF">
      <w:pPr>
        <w:pStyle w:val="7"/>
        <w:spacing w:before="0" w:beforeAutospacing="0" w:after="0" w:afterAutospacing="0"/>
        <w:ind w:firstLine="420"/>
        <w:jc w:val="both"/>
        <w:rPr>
          <w:rFonts w:cs="宋体"/>
          <w:b/>
          <w:bCs/>
          <w:color w:val="000000"/>
          <w:sz w:val="36"/>
          <w:szCs w:val="36"/>
        </w:rPr>
      </w:pPr>
    </w:p>
    <w:p w14:paraId="22531F3C">
      <w:pPr>
        <w:pStyle w:val="7"/>
        <w:spacing w:before="0" w:beforeAutospacing="0" w:after="0" w:afterAutospacing="0"/>
        <w:ind w:firstLine="420"/>
        <w:jc w:val="both"/>
        <w:rPr>
          <w:rFonts w:cs="宋体"/>
          <w:b/>
          <w:bCs/>
          <w:color w:val="000000"/>
          <w:sz w:val="36"/>
          <w:szCs w:val="36"/>
        </w:rPr>
      </w:pPr>
    </w:p>
    <w:p w14:paraId="566C10E8">
      <w:pPr>
        <w:pStyle w:val="7"/>
        <w:spacing w:before="0" w:beforeAutospacing="0" w:after="0" w:afterAutospacing="0"/>
        <w:jc w:val="both"/>
        <w:rPr>
          <w:rFonts w:hint="eastAsia" w:eastAsia="宋体" w:cs="宋体"/>
          <w:b/>
          <w:bCs/>
          <w:color w:val="000000"/>
          <w:sz w:val="36"/>
          <w:szCs w:val="36"/>
          <w:lang w:eastAsia="zh-CN"/>
        </w:rPr>
      </w:pPr>
    </w:p>
    <w:p w14:paraId="6E9AD3BE">
      <w:pPr>
        <w:pStyle w:val="7"/>
        <w:spacing w:before="0" w:beforeAutospacing="0" w:after="0" w:afterAutospacing="0"/>
        <w:ind w:firstLine="420"/>
        <w:jc w:val="both"/>
        <w:rPr>
          <w:rFonts w:hint="default" w:cs="宋体"/>
          <w:b/>
          <w:bCs/>
          <w:color w:val="000000"/>
          <w:sz w:val="36"/>
          <w:szCs w:val="36"/>
        </w:rPr>
      </w:pPr>
      <w:r>
        <w:rPr>
          <w:rFonts w:cs="宋体"/>
          <w:b/>
          <w:bCs/>
          <w:color w:val="000000"/>
          <w:sz w:val="36"/>
          <w:szCs w:val="36"/>
        </w:rPr>
        <w:t>二、屋面防水维修改造项目</w:t>
      </w:r>
    </w:p>
    <w:p w14:paraId="2B5658E1">
      <w:pPr>
        <w:pStyle w:val="15"/>
        <w:shd w:val="clear" w:color="auto" w:fill="FFFFFF"/>
        <w:spacing w:before="0" w:beforeAutospacing="0" w:after="0" w:afterAutospacing="0" w:line="540" w:lineRule="exact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主要维修改造内容为学生公寓1、2号楼6层屋面防水，教学楼4号楼5层屋面防水，信息中心2层和4层屋面防水，食堂2层和3层屋面防水改造项目，维修改造防水面积为9960㎡。</w:t>
      </w:r>
    </w:p>
    <w:tbl>
      <w:tblPr>
        <w:tblStyle w:val="8"/>
        <w:tblpPr w:leftFromText="180" w:rightFromText="180" w:vertAnchor="text" w:horzAnchor="page" w:tblpX="1424" w:tblpY="462"/>
        <w:tblOverlap w:val="never"/>
        <w:tblW w:w="893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1417"/>
        <w:gridCol w:w="851"/>
        <w:gridCol w:w="1451"/>
        <w:gridCol w:w="4252"/>
      </w:tblGrid>
      <w:tr w14:paraId="25A3C0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87AE4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b/>
                <w:bCs/>
                <w:color w:val="000000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27484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b/>
                <w:bCs/>
                <w:color w:val="000000"/>
              </w:rPr>
              <w:t>工程名称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7C2DC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b/>
                <w:bCs/>
                <w:color w:val="000000"/>
              </w:rPr>
              <w:t>单位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83D8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b/>
                <w:bCs/>
                <w:color w:val="000000"/>
              </w:rPr>
              <w:t>工程量（m²）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ECB2F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b/>
                <w:bCs/>
                <w:color w:val="000000"/>
              </w:rPr>
              <w:t>技术参数</w:t>
            </w:r>
          </w:p>
        </w:tc>
      </w:tr>
      <w:tr w14:paraId="35B3D1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C143E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CE5D6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</w:rPr>
              <w:t>1、2号学生公寓屋面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FC055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</w:rPr>
              <w:t>m²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58437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</w:rPr>
              <w:t>2160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C2889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</w:rPr>
              <w:t>屋面混凝土保护层粉化，需要局部做找平。 采用4mm厚SBS改性沥青防水卷材一道。</w:t>
            </w:r>
          </w:p>
        </w:tc>
      </w:tr>
      <w:tr w14:paraId="1F8D9A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E546E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C2FF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</w:rPr>
              <w:t>4号教学楼屋面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A17A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</w:rPr>
              <w:t>m²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43E60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</w:rPr>
              <w:t>1310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16847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</w:rPr>
              <w:t>屋面混凝土保护层粉化，需要重新做找平层。采用4mm厚SBS改性沥青防水卷材一道。</w:t>
            </w:r>
          </w:p>
        </w:tc>
      </w:tr>
      <w:tr w14:paraId="5C62DD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38382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B791B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</w:rPr>
              <w:t>信息中心2层和4层屋面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19ED3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</w:rPr>
              <w:t>m²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3C017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</w:rPr>
              <w:t>3200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0CC96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</w:rPr>
              <w:t>采用4mm厚SBS改性沥青防水卷材一道。</w:t>
            </w:r>
          </w:p>
        </w:tc>
      </w:tr>
      <w:tr w14:paraId="40F888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9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503C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3602B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</w:rPr>
              <w:t>生活服务中心2层及3层屋面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B5338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</w:rPr>
              <w:t>m²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38017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</w:rPr>
              <w:t>3290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53898">
            <w:pPr>
              <w:pStyle w:val="7"/>
              <w:spacing w:before="0" w:beforeAutospacing="0" w:after="0" w:afterAutospacing="0"/>
              <w:jc w:val="both"/>
            </w:pPr>
            <w:r>
              <w:rPr>
                <w:rFonts w:cs="宋体"/>
                <w:color w:val="000000"/>
              </w:rPr>
              <w:t>屋面混凝土保护层粉化，需要局部做找。 采用4mm厚SBS改性沥青防水卷材一道 。</w:t>
            </w:r>
          </w:p>
        </w:tc>
      </w:tr>
      <w:tr w14:paraId="6C8C9C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BED9E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FCC18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</w:rPr>
              <w:t>合计：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2F92F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F486E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</w:rPr>
              <w:t>9960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72CB8">
            <w:pPr>
              <w:pStyle w:val="7"/>
              <w:spacing w:before="0" w:beforeAutospacing="0" w:after="0" w:afterAutospacing="0"/>
              <w:jc w:val="center"/>
            </w:pPr>
            <w:r>
              <w:rPr>
                <w:rFonts w:cs="宋体"/>
                <w:color w:val="000000"/>
              </w:rPr>
              <w:t> </w:t>
            </w:r>
          </w:p>
        </w:tc>
      </w:tr>
    </w:tbl>
    <w:p w14:paraId="41103A7A">
      <w:pPr>
        <w:pStyle w:val="7"/>
        <w:spacing w:before="0" w:beforeAutospacing="0" w:after="0" w:afterAutospacing="0"/>
        <w:jc w:val="both"/>
        <w:rPr>
          <w:rFonts w:hint="eastAsia" w:ascii="仿宋" w:hAnsi="仿宋" w:eastAsia="仿宋"/>
          <w:color w:val="000000"/>
          <w:sz w:val="28"/>
          <w:szCs w:val="28"/>
        </w:rPr>
      </w:pPr>
    </w:p>
    <w:p w14:paraId="4EAF5584">
      <w:pPr>
        <w:rPr>
          <w:rFonts w:hint="eastAsia" w:ascii="仿宋" w:hAnsi="仿宋" w:eastAsia="仿宋"/>
          <w:b/>
          <w:color w:val="000000"/>
          <w:sz w:val="28"/>
          <w:szCs w:val="28"/>
        </w:rPr>
      </w:pPr>
    </w:p>
    <w:p w14:paraId="4E58B5F5"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FF40C">
    <w:pPr>
      <w:pStyle w:val="2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single" w:color="ECECEC" w:sz="6" w:space="7"/>
        <w:right w:val="none" w:color="auto" w:sz="0" w:space="0"/>
      </w:pBdr>
      <w:shd w:val="clear" w:fill="FFFFFF"/>
      <w:spacing w:before="0" w:beforeAutospacing="0" w:after="0" w:afterAutospacing="0" w:line="390" w:lineRule="atLeast"/>
      <w:ind w:left="0" w:right="0" w:firstLine="0"/>
      <w:jc w:val="both"/>
      <w:rPr>
        <w:rFonts w:ascii="微软雅黑" w:hAnsi="微软雅黑" w:eastAsia="微软雅黑" w:cs="微软雅黑"/>
        <w:b/>
        <w:bCs/>
        <w:i w:val="0"/>
        <w:iCs w:val="0"/>
        <w:caps w:val="0"/>
        <w:color w:val="8F000B"/>
        <w:spacing w:val="0"/>
        <w:sz w:val="33"/>
        <w:szCs w:val="33"/>
      </w:rPr>
    </w:pPr>
  </w:p>
  <w:p w14:paraId="675F0F88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hZmQyNzU1YWY5M2I2NDNhZmQ2ZGFlOTAwNjczYmUifQ=="/>
  </w:docVars>
  <w:rsids>
    <w:rsidRoot w:val="0098586C"/>
    <w:rsid w:val="00437597"/>
    <w:rsid w:val="006E4729"/>
    <w:rsid w:val="007E64FC"/>
    <w:rsid w:val="00804666"/>
    <w:rsid w:val="0098586C"/>
    <w:rsid w:val="012F0438"/>
    <w:rsid w:val="01477581"/>
    <w:rsid w:val="05EF5954"/>
    <w:rsid w:val="09A0136D"/>
    <w:rsid w:val="132179FB"/>
    <w:rsid w:val="1D9349F0"/>
    <w:rsid w:val="227439E1"/>
    <w:rsid w:val="280E1EE1"/>
    <w:rsid w:val="2AED63FF"/>
    <w:rsid w:val="2EFC0F71"/>
    <w:rsid w:val="2FD17AAB"/>
    <w:rsid w:val="3A7530B5"/>
    <w:rsid w:val="3E3F2FBE"/>
    <w:rsid w:val="43A95C8F"/>
    <w:rsid w:val="46E110B6"/>
    <w:rsid w:val="49D62A28"/>
    <w:rsid w:val="549C125E"/>
    <w:rsid w:val="61AA2CEE"/>
    <w:rsid w:val="65D30B92"/>
    <w:rsid w:val="6A7C2557"/>
    <w:rsid w:val="7C41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spacing w:before="150"/>
      <w:ind w:left="768"/>
      <w:jc w:val="both"/>
      <w:outlineLvl w:val="1"/>
    </w:pPr>
    <w:rPr>
      <w:b/>
      <w:bCs/>
      <w:i/>
      <w:sz w:val="25"/>
      <w:szCs w:val="25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正"/>
    <w:basedOn w:val="1"/>
    <w:qFormat/>
    <w:uiPriority w:val="0"/>
    <w:pPr>
      <w:tabs>
        <w:tab w:val="left" w:pos="-120"/>
      </w:tabs>
      <w:adjustRightInd w:val="0"/>
      <w:spacing w:line="560" w:lineRule="exact"/>
      <w:ind w:firstLine="600"/>
      <w:textAlignment w:val="baseline"/>
    </w:pPr>
    <w:rPr>
      <w:rFonts w:ascii="仿宋_GB2312" w:hAnsi="Times New Roman" w:eastAsia="仿宋_GB2312" w:cs="Times New Roman"/>
      <w:color w:val="000000"/>
      <w:spacing w:val="20"/>
      <w:sz w:val="28"/>
      <w:szCs w:val="2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5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92</Words>
  <Characters>130</Characters>
  <Lines>1</Lines>
  <Paragraphs>1</Paragraphs>
  <TotalTime>0</TotalTime>
  <ScaleCrop>false</ScaleCrop>
  <LinksUpToDate>false</LinksUpToDate>
  <CharactersWithSpaces>134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2022-11-02T07:54:00Z</dcterms:created>
  <dc:creator>lenovo</dc:creator>
  <cp:lastModifiedBy>杰少</cp:lastModifiedBy>
  <cp:lastPrinted>2022-11-25T01:16:00Z</cp:lastPrinted>
  <dcterms:modified xsi:type="dcterms:W3CDTF">2025-05-13T09:52:17Z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46A8D798727B4CBA837268A7C7B67F91_13</vt:lpwstr>
  </property>
  <property fmtid="{D5CDD505-2E9C-101B-9397-08002B2CF9AE}" pid="4" name="KSOTemplateDocerSaveRecord">
    <vt:lpwstr>eyJoZGlkIjoiNTJiMjdkMDI3YzViZGE0ZWRlYmQxZWNjYTM2MzFiMTMiLCJ1c2VySWQiOiIxNDk5NzY1NzM3In0=</vt:lpwstr>
  </property>
</Properties>
</file>